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804593" w14:textId="77777777" w:rsidR="00807842" w:rsidRDefault="007A552E">
      <w:pPr>
        <w:pStyle w:val="Title"/>
      </w:pPr>
      <w:r>
        <w:t>Regular Meeting Minutes</w:t>
      </w:r>
    </w:p>
    <w:p w14:paraId="4CF9E966" w14:textId="77777777" w:rsidR="00807842" w:rsidRDefault="007A552E">
      <w:r>
        <w:rPr>
          <w:rStyle w:val="Heading1Char"/>
        </w:rPr>
        <w:t>City of Oneida Planning Commission / Zoning Board of Appeals</w:t>
      </w:r>
      <w:r>
        <w:rPr>
          <w:rStyle w:val="Heading1Char"/>
        </w:rPr>
        <w:br/>
        <w:t>August 11, 2026</w:t>
      </w:r>
      <w:r>
        <w:br/>
        <w:t>City Hall Basement Conference Room</w:t>
      </w:r>
      <w:r>
        <w:br/>
        <w:t>109 North Main Street, Oneida, NY 13421</w:t>
      </w:r>
    </w:p>
    <w:p w14:paraId="2A7BD575" w14:textId="77777777" w:rsidR="00807842" w:rsidRDefault="007A552E">
      <w:r>
        <w:t>The regular meeting of the City of Oneida Planning Commission / Zoning Board of Appeals was called to order by Chairman Perry Tooker at approximately 5:30 PM.</w:t>
      </w:r>
    </w:p>
    <w:p w14:paraId="6BB8B674" w14:textId="77777777" w:rsidR="00807842" w:rsidRDefault="007A552E">
      <w:r>
        <w:rPr>
          <w:b/>
        </w:rPr>
        <w:t>Roll Call</w:t>
      </w:r>
    </w:p>
    <w:p w14:paraId="283C6EE3" w14:textId="77777777" w:rsidR="00807842" w:rsidRDefault="007A552E">
      <w:r>
        <w:rPr>
          <w:b/>
        </w:rPr>
        <w:t>Members Present:</w:t>
      </w:r>
    </w:p>
    <w:p w14:paraId="3176BFED" w14:textId="77777777" w:rsidR="00807842" w:rsidRDefault="007A552E">
      <w:r>
        <w:t>· Perry Tooker</w:t>
      </w:r>
    </w:p>
    <w:p w14:paraId="33ADA92F" w14:textId="77777777" w:rsidR="00807842" w:rsidRDefault="007A552E">
      <w:r>
        <w:t>· Todd Schaal</w:t>
      </w:r>
    </w:p>
    <w:p w14:paraId="284051DB" w14:textId="77777777" w:rsidR="00807842" w:rsidRDefault="007A552E">
      <w:r>
        <w:t>· Gregg Myers</w:t>
      </w:r>
    </w:p>
    <w:p w14:paraId="469119F9" w14:textId="77777777" w:rsidR="00807842" w:rsidRDefault="007A552E">
      <w:r>
        <w:t>· Pat Thorpe</w:t>
      </w:r>
    </w:p>
    <w:p w14:paraId="479E3003" w14:textId="77777777" w:rsidR="00807842" w:rsidRDefault="007A552E">
      <w:r>
        <w:t>· Dave Scholl</w:t>
      </w:r>
    </w:p>
    <w:p w14:paraId="1AA4B2AB" w14:textId="77777777" w:rsidR="00807842" w:rsidRDefault="007A552E">
      <w:r>
        <w:rPr>
          <w:b/>
        </w:rPr>
        <w:t>Members Absent:</w:t>
      </w:r>
    </w:p>
    <w:p w14:paraId="3B66F9DA" w14:textId="77777777" w:rsidR="00807842" w:rsidRDefault="007A552E">
      <w:r>
        <w:t>· Kipp Hicks</w:t>
      </w:r>
    </w:p>
    <w:p w14:paraId="788BEEB8" w14:textId="77777777" w:rsidR="00807842" w:rsidRDefault="007A552E">
      <w:r>
        <w:rPr>
          <w:b/>
        </w:rPr>
        <w:t>Staff Present:</w:t>
      </w:r>
    </w:p>
    <w:p w14:paraId="2B51F079" w14:textId="77777777" w:rsidR="00807842" w:rsidRDefault="007A552E">
      <w:r>
        <w:t>· Jeannie Markle, Clerk for Codes &amp; Planning</w:t>
      </w:r>
    </w:p>
    <w:p w14:paraId="01830D87" w14:textId="77777777" w:rsidR="00807842" w:rsidRDefault="007A552E">
      <w:r>
        <w:t>· Jay Ackerman, Code Enforcement Officer</w:t>
      </w:r>
    </w:p>
    <w:p w14:paraId="1BAAB708" w14:textId="77777777" w:rsidR="00807842" w:rsidRDefault="007A552E">
      <w:r>
        <w:t>· Steve Yaworski, Code Enforcement Officer</w:t>
      </w:r>
    </w:p>
    <w:p w14:paraId="7F3C7037" w14:textId="77777777" w:rsidR="00807842" w:rsidRDefault="007A552E">
      <w:r>
        <w:t>· Fire Department representative</w:t>
      </w:r>
    </w:p>
    <w:p w14:paraId="4CA9F02B" w14:textId="77777777" w:rsidR="00807842" w:rsidRDefault="007A552E">
      <w:r>
        <w:rPr>
          <w:b/>
        </w:rPr>
        <w:t>Staff Absent:</w:t>
      </w:r>
    </w:p>
    <w:p w14:paraId="2E6F7F5C" w14:textId="77777777" w:rsidR="00807842" w:rsidRDefault="007A552E">
      <w:r>
        <w:t>· Steve Vonderweidt, Director of Planning, Development &amp; Codes (Excused)</w:t>
      </w:r>
    </w:p>
    <w:p w14:paraId="0675A8D1" w14:textId="77777777" w:rsidR="00807842" w:rsidRDefault="007A552E">
      <w:r>
        <w:rPr>
          <w:b/>
        </w:rPr>
        <w:t>Approval of Minutes</w:t>
      </w:r>
    </w:p>
    <w:p w14:paraId="6ADA1CD6" w14:textId="77777777" w:rsidR="00807842" w:rsidRDefault="007A552E">
      <w:r>
        <w:t>A motion was made to approve the June 9, 2026 regular meeting minutes with a correction to reflect that Dave Scholl was excused from the June 9 meeting.</w:t>
      </w:r>
    </w:p>
    <w:p w14:paraId="4C911F73" w14:textId="77777777" w:rsidR="00807842" w:rsidRDefault="007A552E">
      <w:r>
        <w:lastRenderedPageBreak/>
        <w:t>Motion by: Gregg Myers</w:t>
      </w:r>
      <w:r>
        <w:br/>
        <w:t>Seconded by: Todd Schaal</w:t>
      </w:r>
      <w:r>
        <w:br/>
        <w:t>Motion carried unanimously.</w:t>
      </w:r>
    </w:p>
    <w:p w14:paraId="76705338" w14:textId="77777777" w:rsidR="00807842" w:rsidRDefault="007A552E">
      <w:r>
        <w:rPr>
          <w:b/>
        </w:rPr>
        <w:t>New Business</w:t>
      </w:r>
    </w:p>
    <w:p w14:paraId="4E358062" w14:textId="77777777" w:rsidR="00807842" w:rsidRDefault="007A552E">
      <w:r>
        <w:rPr>
          <w:b/>
        </w:rPr>
        <w:t>1. 362 Cleveland Avenue – Area Variances – Replacement Detached Accessory Garage</w:t>
      </w:r>
    </w:p>
    <w:p w14:paraId="758AFEF3" w14:textId="77777777" w:rsidR="00807842" w:rsidRDefault="007A552E">
      <w:r>
        <w:t>The Board reviewed an application from Danielle Deep for area variances associated with the replacement of an existing deteriorated detached garage at 362 Cleveland Avenue, Tax Map #38.31-1-55, in the R-2 Residential District.</w:t>
      </w:r>
    </w:p>
    <w:p w14:paraId="706397D3" w14:textId="77777777" w:rsidR="00807842" w:rsidRDefault="007A552E">
      <w:r>
        <w:t>The applicant proposed to remove the existing detached garage and construct a replacement garage approximately 12 feet by 22 feet in substantially the same rear-yard location, using the existing pad/foundation and driveway alignment. The proposed garage would have a minimum side-yard setback of four feet where 10 feet is required and a minimum rear-yard setback of five feet where 10 feet is required. The proposed garage was described as having a gambrel-style roof and a height of approximately 16 feet.</w:t>
      </w:r>
    </w:p>
    <w:p w14:paraId="37C47B0E" w14:textId="77777777" w:rsidR="00807842" w:rsidRDefault="007A552E">
      <w:r>
        <w:t>The Board reviewed adjoining-property-owner forms submitted with the application. The forms were generally supportive of the replacement garage; one adjoining owner signed a form without indicating support or objection.</w:t>
      </w:r>
    </w:p>
    <w:p w14:paraId="07B1963D" w14:textId="77777777" w:rsidR="00807842" w:rsidRDefault="007A552E">
      <w:r>
        <w:rPr>
          <w:b/>
        </w:rPr>
        <w:t>239 Review</w:t>
      </w:r>
    </w:p>
    <w:p w14:paraId="42DD66F2" w14:textId="77777777" w:rsidR="00807842" w:rsidRDefault="007A552E">
      <w:r>
        <w:t>Madison County Planning referral was not required for this area variance application.</w:t>
      </w:r>
    </w:p>
    <w:p w14:paraId="42C32203" w14:textId="77777777" w:rsidR="00807842" w:rsidRDefault="007A552E">
      <w:r>
        <w:rPr>
          <w:b/>
        </w:rPr>
        <w:t>Area Variance Review</w:t>
      </w:r>
    </w:p>
    <w:p w14:paraId="52FCAD99" w14:textId="77777777" w:rsidR="00807842" w:rsidRDefault="007A552E">
      <w:r>
        <w:t>The Board reviewed the five statutory area variance factors and made the following findings:</w:t>
      </w:r>
    </w:p>
    <w:p w14:paraId="429C9E9F" w14:textId="77777777" w:rsidR="00807842" w:rsidRDefault="007A552E">
      <w:r>
        <w:t>1. The requested variance would not create an undesirable change in neighborhood character or a detriment to nearby properties because the existing garage is being replaced with a new garage in substantially the same location.</w:t>
      </w:r>
    </w:p>
    <w:p w14:paraId="0D7E2403" w14:textId="77777777" w:rsidR="00807842" w:rsidRDefault="007A552E">
      <w:r>
        <w:t>Motion by: Dave Scholl</w:t>
      </w:r>
      <w:r>
        <w:br/>
        <w:t>Seconded by: Gregg Myers</w:t>
      </w:r>
      <w:r>
        <w:br/>
        <w:t>Motion carried unanimously.</w:t>
      </w:r>
    </w:p>
    <w:p w14:paraId="3B38504C" w14:textId="77777777" w:rsidR="00807842" w:rsidRDefault="007A552E">
      <w:r>
        <w:t>2. The benefit sought by the applicant could not reasonably be achieved by another feasible method because the existing foundation/pad is already in place and the proposed garage will use that location.</w:t>
      </w:r>
    </w:p>
    <w:p w14:paraId="7A6D38D7" w14:textId="77777777" w:rsidR="00807842" w:rsidRDefault="007A552E">
      <w:r>
        <w:t>Motion by: Pat Thorpe</w:t>
      </w:r>
      <w:r>
        <w:br/>
        <w:t>Seconded by: Todd Schaal</w:t>
      </w:r>
      <w:r>
        <w:br/>
        <w:t>Motion carried unanimously.</w:t>
      </w:r>
    </w:p>
    <w:p w14:paraId="4B2A8A03" w14:textId="77777777" w:rsidR="00807842" w:rsidRDefault="007A552E">
      <w:r>
        <w:t>3. The requested variance is not substantial under the circumstances because the project replaces the existing garage on substantially the same footprint and foundation.</w:t>
      </w:r>
    </w:p>
    <w:p w14:paraId="39FD834F" w14:textId="77777777" w:rsidR="00807842" w:rsidRDefault="007A552E">
      <w:r>
        <w:t>Motion by: Gregg Myers</w:t>
      </w:r>
      <w:r>
        <w:br/>
        <w:t>Seconded by: Todd Schaal</w:t>
      </w:r>
      <w:r>
        <w:br/>
        <w:t>Motion carried unanimously.</w:t>
      </w:r>
    </w:p>
    <w:p w14:paraId="4DA34EF5" w14:textId="77777777" w:rsidR="00807842" w:rsidRDefault="007A552E">
      <w:r>
        <w:t>4. The requested variance will not create adverse physical or environmental effects in the neighborhood or district.</w:t>
      </w:r>
    </w:p>
    <w:p w14:paraId="0D18DE01" w14:textId="77777777" w:rsidR="00807842" w:rsidRDefault="007A552E">
      <w:r>
        <w:t>Motion by: Dave Scholl</w:t>
      </w:r>
      <w:r>
        <w:br/>
        <w:t>Seconded by: Gregg Myers</w:t>
      </w:r>
      <w:r>
        <w:br/>
      </w:r>
      <w:r>
        <w:t>Motion carried unanimously.</w:t>
      </w:r>
    </w:p>
    <w:p w14:paraId="0E098D68" w14:textId="77777777" w:rsidR="00807842" w:rsidRDefault="007A552E">
      <w:r>
        <w:t>5. The difficulty was not self-created because the existing foundation and garage location predate the proposed replacement and the applicant is seeking to replace and upgrade the existing structure.</w:t>
      </w:r>
    </w:p>
    <w:p w14:paraId="1F82755F" w14:textId="77777777" w:rsidR="00807842" w:rsidRDefault="007A552E">
      <w:r>
        <w:t>Motion by: Todd Schaal</w:t>
      </w:r>
      <w:r>
        <w:br/>
        <w:t>Seconded by: Gregg Myers</w:t>
      </w:r>
      <w:r>
        <w:br/>
        <w:t>Motion carried unanimously.</w:t>
      </w:r>
    </w:p>
    <w:p w14:paraId="6ADD85E4" w14:textId="77777777" w:rsidR="00807842" w:rsidRDefault="007A552E">
      <w:r>
        <w:rPr>
          <w:b/>
        </w:rPr>
        <w:t>Public Hearing</w:t>
      </w:r>
    </w:p>
    <w:p w14:paraId="4F666780" w14:textId="77777777" w:rsidR="00807842" w:rsidRDefault="007A552E">
      <w:r>
        <w:t>A motion was made to open the public hearing at 5:39 PM.</w:t>
      </w:r>
    </w:p>
    <w:p w14:paraId="269D7417" w14:textId="77777777" w:rsidR="00807842" w:rsidRDefault="007A552E">
      <w:r>
        <w:t>Motion carried unanimously.</w:t>
      </w:r>
    </w:p>
    <w:p w14:paraId="017B60FD" w14:textId="77777777" w:rsidR="00807842" w:rsidRDefault="007A552E">
      <w:r>
        <w:t>No public comments were received regarding the application.</w:t>
      </w:r>
    </w:p>
    <w:p w14:paraId="75447A16" w14:textId="77777777" w:rsidR="00807842" w:rsidRDefault="007A552E">
      <w:r>
        <w:t>A motion was made to close the public hearing at 5:40 PM.</w:t>
      </w:r>
    </w:p>
    <w:p w14:paraId="5F0C9654" w14:textId="77777777" w:rsidR="00807842" w:rsidRDefault="007A552E">
      <w:r>
        <w:t>Motion carried unanimously.</w:t>
      </w:r>
    </w:p>
    <w:p w14:paraId="00EFEEF5" w14:textId="77777777" w:rsidR="00807842" w:rsidRDefault="007A552E">
      <w:r>
        <w:rPr>
          <w:b/>
        </w:rPr>
        <w:t>SEQRA Review</w:t>
      </w:r>
    </w:p>
    <w:p w14:paraId="0FAEE9B3" w14:textId="77777777" w:rsidR="00807842" w:rsidRDefault="007A552E">
      <w:r>
        <w:t>A motion was made to classify the proposed replacement detached accessory garage and associated area variances as a Type II Action pursuant to 6 NYCRR Part 617. No further SEQRA review or determination of significance was required.</w:t>
      </w:r>
    </w:p>
    <w:p w14:paraId="44483073" w14:textId="77777777" w:rsidR="00807842" w:rsidRDefault="007A552E">
      <w:r>
        <w:t>Motion by: Dave Scholl</w:t>
      </w:r>
      <w:r>
        <w:br/>
        <w:t>Seconded by: Gregg Myers</w:t>
      </w:r>
      <w:r>
        <w:br/>
        <w:t>Motion carried unanimously.</w:t>
      </w:r>
    </w:p>
    <w:p w14:paraId="20778881" w14:textId="77777777" w:rsidR="00807842" w:rsidRDefault="007A552E">
      <w:r>
        <w:rPr>
          <w:b/>
        </w:rPr>
        <w:t>Area Variance Approval</w:t>
      </w:r>
    </w:p>
    <w:p w14:paraId="24BC7B0E" w14:textId="77777777" w:rsidR="00807842" w:rsidRDefault="007A552E">
      <w:r>
        <w:t>A motion was made to approve the requested area variances for the replacement detached accessory garage at 362 Cleveland Avenue, Tax Map #38.31-1-55, in the R-2 Residential District, allowing a minimum side-yard setback of four feet and a minimum rear-yard setback of five feet, subject to the following conditions:</w:t>
      </w:r>
    </w:p>
    <w:p w14:paraId="6DC998C8" w14:textId="77777777" w:rsidR="00807842" w:rsidRDefault="007A552E">
      <w:r>
        <w:t>· Approval is limited to a detached garage measuring no more than approximately 12 feet by 22 feet and located in substantial conformance with the application materials and final approved site sketch.</w:t>
      </w:r>
    </w:p>
    <w:p w14:paraId="69F7228C" w14:textId="77777777" w:rsidR="00807842" w:rsidRDefault="007A552E">
      <w:r>
        <w:t>· The minimum approved side-yard setback shall be four feet, where 10 feet is required, and the minimum approved rear-yard setback shall be five feet, where 10 feet is required, in substantial conformance with the final approved site sketch.</w:t>
      </w:r>
    </w:p>
    <w:p w14:paraId="48F5324B" w14:textId="77777777" w:rsidR="00807842" w:rsidRDefault="007A552E">
      <w:r>
        <w:t>· The applicant shall provide a final site sketch showing the approved garage location and setback dimensions before issuance of a building permit.</w:t>
      </w:r>
    </w:p>
    <w:p w14:paraId="0197547F" w14:textId="77777777" w:rsidR="00807842" w:rsidRDefault="007A552E">
      <w:r>
        <w:t>· The garage shall remain accessory to the residential use of the property and shall not be used as a separate dwelling unit, rental unit, sleeping quarters, or separate business occupancy.</w:t>
      </w:r>
    </w:p>
    <w:p w14:paraId="2591392C" w14:textId="77777777" w:rsidR="00807842" w:rsidRDefault="007A552E">
      <w:r>
        <w:t>· The applicant shall obtain all required zoning, building, electrical, and other applicable permits and approvals before construction.</w:t>
      </w:r>
    </w:p>
    <w:p w14:paraId="4F4B06D4" w14:textId="77777777" w:rsidR="00807842" w:rsidRDefault="007A552E">
      <w:r>
        <w:t>· Roof drainage, gutters, downspouts, and snow shedding shall be managed so they do not discharge onto adjoining properties. Any exterior lighting shall be shielded and directed away from adjoining properties.</w:t>
      </w:r>
    </w:p>
    <w:p w14:paraId="0C51E10D" w14:textId="77777777" w:rsidR="00807842" w:rsidRDefault="007A552E">
      <w:r>
        <w:t>· Any material change to the approved dimensions, location, height, design, or use of the garage shall require further City review and approval, as applicable.</w:t>
      </w:r>
    </w:p>
    <w:p w14:paraId="3C336C6A" w14:textId="77777777" w:rsidR="00807842" w:rsidRDefault="007A552E">
      <w:r>
        <w:t>Motion by: Todd Schaal</w:t>
      </w:r>
      <w:r>
        <w:br/>
        <w:t>Seconded by: Pat Thorpe</w:t>
      </w:r>
      <w:r>
        <w:br/>
        <w:t>Motion carried unanimously.</w:t>
      </w:r>
    </w:p>
    <w:p w14:paraId="1BD2FD4B" w14:textId="77777777" w:rsidR="00807842" w:rsidRDefault="007A552E">
      <w:r>
        <w:rPr>
          <w:b/>
        </w:rPr>
        <w:t>2. 533 Main Street / Silver Linings – Conditional Use Permit / Site Plan Modification</w:t>
      </w:r>
    </w:p>
    <w:p w14:paraId="084BF779" w14:textId="77777777" w:rsidR="00807842" w:rsidRDefault="007A552E">
      <w:r>
        <w:t>The Board reviewed an application for a Conditional Use Permit and Site Plan Modification for reuse of the former Hazel Carpenter Home at 533 Main Street, Tax Map #38.41-1-66, in the R-2 Residential District, as a community residential facility.</w:t>
      </w:r>
    </w:p>
    <w:p w14:paraId="65618C89" w14:textId="77777777" w:rsidR="00807842" w:rsidRDefault="007A552E">
      <w:r>
        <w:t>Eric, representing Silver Linings LLC, appeared before the Board and described the proposal as independent-living-style housing for a maximum of 12 residents age 50 and older, with shared common spaces. The applicant stated that the proposed use would be residential in nature and would not operate as a clinic or provide services to the general public.</w:t>
      </w:r>
    </w:p>
    <w:p w14:paraId="6A594AB8" w14:textId="77777777" w:rsidR="00807842" w:rsidRDefault="007A552E">
      <w:r>
        <w:t>The applicant discussed the proposed resident rooms, shared spaces, potential activities and support services for residents, and the need for additional architectural and code review of the existing building. The Board discussed the need to clarify the final interior layout, resident-room configuration, staffing and service-provider presence, and whether cooking facilities would be communal or located within individual rooms or suites.</w:t>
      </w:r>
    </w:p>
    <w:p w14:paraId="7E9464B5" w14:textId="77777777" w:rsidR="00807842" w:rsidRDefault="007A552E">
      <w:r>
        <w:rPr>
          <w:b/>
        </w:rPr>
        <w:t>239 Review</w:t>
      </w:r>
    </w:p>
    <w:p w14:paraId="1DE87B3A" w14:textId="77777777" w:rsidR="00807842" w:rsidRDefault="007A552E">
      <w:r>
        <w:t>The application was referred to Madison County Planning pursuant to General Municipal Law §239-m because the property is located on and within 500 feet of the NYS Route 46 / Main Street right-of-way. Madison County Planning returned the application for local determination and identified no countywide or intermunicipal impacts requiring modification.</w:t>
      </w:r>
    </w:p>
    <w:p w14:paraId="7ACC2321" w14:textId="77777777" w:rsidR="00807842" w:rsidRDefault="007A552E">
      <w:r>
        <w:rPr>
          <w:b/>
        </w:rPr>
        <w:t>City Engineer / Code Enforcement / Fire Review</w:t>
      </w:r>
    </w:p>
    <w:p w14:paraId="046C98A3" w14:textId="77777777" w:rsidR="00807842" w:rsidRDefault="007A552E">
      <w:r>
        <w:t>The Board noted that the City Engineer estimated approximately 6,300 square feet of disturbance, below the one-acre State stormwater threshold, and identified no engineering concerns based on the submitted scope. Any future utility, sidewalk, or right-of-way work would remain subject to separate review before commencement.</w:t>
      </w:r>
    </w:p>
    <w:p w14:paraId="55284B34" w14:textId="77777777" w:rsidR="00807842" w:rsidRDefault="007A552E">
      <w:r>
        <w:t>Code Enforcement and Fire Department review remained subject to completion of required building, fire, accessibility, property maintenance, life-safety, and certificate-of-occupancy requirements. Discussion included fire separations, corridor and stair protection, sprinkler-system modifications, ventilation, natural lighting, emergency access, and a Knox Box if required by the Fire Department.</w:t>
      </w:r>
    </w:p>
    <w:p w14:paraId="05D9E741" w14:textId="77777777" w:rsidR="00807842" w:rsidRDefault="007A552E">
      <w:r>
        <w:rPr>
          <w:b/>
        </w:rPr>
        <w:t>Public Hearing</w:t>
      </w:r>
    </w:p>
    <w:p w14:paraId="13896888" w14:textId="77777777" w:rsidR="00807842" w:rsidRDefault="007A552E">
      <w:r>
        <w:t>A motion was made to open the public hearing at 5:58 PM.</w:t>
      </w:r>
    </w:p>
    <w:p w14:paraId="197BDA90" w14:textId="77777777" w:rsidR="00807842" w:rsidRDefault="007A552E">
      <w:r>
        <w:t>Motion by: Todd Schaal</w:t>
      </w:r>
      <w:r>
        <w:br/>
      </w:r>
      <w:r>
        <w:t>Seconded by: Pat Thorpe</w:t>
      </w:r>
      <w:r>
        <w:br/>
        <w:t>Motion carried unanimously.</w:t>
      </w:r>
    </w:p>
    <w:p w14:paraId="3F7C7FC8" w14:textId="77777777" w:rsidR="00807842" w:rsidRDefault="007A552E">
      <w:r>
        <w:t>Amy Fuchs, Main Street, asked whether the proposed facility would be funded through the Office of Mental Health. The applicant stated that it would not and described the facility as privately paid. In response to a further question, the applicant stated that Section 8 would not be accepted.</w:t>
      </w:r>
    </w:p>
    <w:p w14:paraId="263F01B6" w14:textId="77777777" w:rsidR="00807842" w:rsidRDefault="007A552E">
      <w:r>
        <w:t>Karen Manser, Main Street, expressed support for reuse of the building and stated a preference for retaining as much of the grassed rear yard as possible for resident use rather than creating more parking or paved area than necessary.</w:t>
      </w:r>
    </w:p>
    <w:p w14:paraId="5A3165BA" w14:textId="77777777" w:rsidR="00807842" w:rsidRDefault="007A552E">
      <w:r>
        <w:t>A motion was made to close the public hearing at 6:03 PM.</w:t>
      </w:r>
    </w:p>
    <w:p w14:paraId="34187CC5" w14:textId="77777777" w:rsidR="00807842" w:rsidRDefault="007A552E">
      <w:r>
        <w:t>Motion by: Pat Thorpe</w:t>
      </w:r>
      <w:r>
        <w:br/>
        <w:t>Seconded by: Todd Schaal</w:t>
      </w:r>
      <w:r>
        <w:br/>
        <w:t>Motion carried unanimously.</w:t>
      </w:r>
    </w:p>
    <w:p w14:paraId="2A775022" w14:textId="77777777" w:rsidR="00807842" w:rsidRDefault="007A552E">
      <w:r>
        <w:rPr>
          <w:b/>
        </w:rPr>
        <w:t>Site Plan / Operational Review</w:t>
      </w:r>
    </w:p>
    <w:p w14:paraId="3E49F587" w14:textId="77777777" w:rsidR="00807842" w:rsidRDefault="007A552E">
      <w:r>
        <w:t>The Board determined that additional information was needed before final review. The Board requested both existing and proposed floor plans to clearly show the proposed interior changes, resident rooms, shared areas, and final resident count.</w:t>
      </w:r>
    </w:p>
    <w:p w14:paraId="365D1954" w14:textId="77777777" w:rsidR="00807842" w:rsidRDefault="007A552E">
      <w:r>
        <w:t>The Board discussed the need for the applicant and design professional to determine whether the project will use a communal kitchen or cooking facilities within individual rooms or suites because that decision affects the applicable building-code and fire-protection pathway.</w:t>
      </w:r>
    </w:p>
    <w:p w14:paraId="2CA18AD3" w14:textId="77777777" w:rsidR="00807842" w:rsidRDefault="007A552E">
      <w:r>
        <w:t>The preliminary site plan showed 18 off-street parking spaces. The applicant expressed a preference to retain more green space and reduce the amount of new paving if a lower parking count can be justified based on actual resident, staff, visitor, service-provider, and operational demand.</w:t>
      </w:r>
    </w:p>
    <w:p w14:paraId="4C579C4A" w14:textId="77777777" w:rsidR="00807842" w:rsidRDefault="007A552E">
      <w:r>
        <w:t>The Board requested a revised survey-based site plan addressing final parking, grading and drainage, screening or fencing, exterior lighting, signage, emergency access, refuse and recycling areas, and other site improvements. The Board specifically discussed the need to demonstrate that additional impervious area would not adversely affect adjoining properties, sidewalks, or the public street and to provide screening where necessary to reduce headlight and lighting impacts on neighboring properties.</w:t>
      </w:r>
    </w:p>
    <w:p w14:paraId="5813A257" w14:textId="77777777" w:rsidR="00807842" w:rsidRDefault="007A552E">
      <w:r>
        <w:rPr>
          <w:b/>
        </w:rPr>
        <w:t>SEQRA Review</w:t>
      </w:r>
    </w:p>
    <w:p w14:paraId="0447CD2F" w14:textId="77777777" w:rsidR="00807842" w:rsidRDefault="007A552E">
      <w:r>
        <w:t>The Board discussed the submitted Short Environmental Assessment Form but determined that additional site information, including grading and drainage information and a revised site plan, was needed before completing SEQRA review. No SEQRA classification or determination of significance was made.</w:t>
      </w:r>
    </w:p>
    <w:p w14:paraId="519734ED" w14:textId="77777777" w:rsidR="00807842" w:rsidRDefault="007A552E">
      <w:r>
        <w:rPr>
          <w:b/>
        </w:rPr>
        <w:t>Board Action</w:t>
      </w:r>
    </w:p>
    <w:p w14:paraId="30D6526C" w14:textId="77777777" w:rsidR="00807842" w:rsidRDefault="007A552E">
      <w:r>
        <w:t>A motion was made to table the Conditional Use Permit and Site Plan Modification application pending submission of the revised site plan, existing and proposed floor plans, grading and drainage information, parking justification, screening, lighting, signage, emergency-access information, and other requested materials.</w:t>
      </w:r>
    </w:p>
    <w:p w14:paraId="2924C969" w14:textId="77777777" w:rsidR="00807842" w:rsidRDefault="007A552E">
      <w:r>
        <w:t>Motion carried unanimously.</w:t>
      </w:r>
    </w:p>
    <w:p w14:paraId="034F8243" w14:textId="77777777" w:rsidR="00807842" w:rsidRDefault="007A552E">
      <w:r>
        <w:rPr>
          <w:b/>
        </w:rPr>
        <w:t>Board Member Disclosure</w:t>
      </w:r>
    </w:p>
    <w:p w14:paraId="1C44F1E6" w14:textId="77777777" w:rsidR="00807842" w:rsidRDefault="007A552E">
      <w:r>
        <w:t>Chairman Perry Tooker disclosed that he had previously prepared a boundary survey of the property and had provided the applicant with a copy. He stated that if the applicant or design professional uses his survey and engages him professionally in connection with the project, he would recuse himself from further Board review of the application and Todd Schaal would lead the agenda item.</w:t>
      </w:r>
    </w:p>
    <w:p w14:paraId="1C00C8D2" w14:textId="77777777" w:rsidR="00807842" w:rsidRDefault="007A552E">
      <w:r>
        <w:rPr>
          <w:b/>
        </w:rPr>
        <w:t>Other Business / Public Comment</w:t>
      </w:r>
    </w:p>
    <w:p w14:paraId="6524D69C" w14:textId="77777777" w:rsidR="00807842" w:rsidRDefault="007A552E">
      <w:r>
        <w:rPr>
          <w:b/>
        </w:rPr>
        <w:t>421 Main Street – Sign Inquiry</w:t>
      </w:r>
    </w:p>
    <w:p w14:paraId="514A12F6" w14:textId="77777777" w:rsidR="00807842" w:rsidRDefault="007A552E">
      <w:r>
        <w:t>John Fuchs, Main Street, raised concerns regarding a proposed new sign at 421 Main Street for a pediatric or medical office. He described the proposed sign as substantially different in appearance and location from the existing sign and expressed concern regarding its proximity to his property and the character of the surrounding Main Street area.</w:t>
      </w:r>
    </w:p>
    <w:p w14:paraId="21C63D9D" w14:textId="77777777" w:rsidR="00807842" w:rsidRDefault="007A552E">
      <w:r>
        <w:t>Mr. Fuchs also stated that a representative had approached adjoining property owners with a City form regarding the proposed sign and questioned the process for indicating an objection.</w:t>
      </w:r>
    </w:p>
    <w:p w14:paraId="4D366622" w14:textId="77777777" w:rsidR="00807842" w:rsidRDefault="007A552E">
      <w:r>
        <w:t>The Board clarified that no sign application for 421 Main Street was before the Board at the August 11 meeting. The Board explained that signage conforming to City Code is handled administratively and would not come before the Board, while a sign requiring zoning relief would require an appropriate variance application. Residents were directed to City Zoning Code §190-15 regarding sign requirements. No Board action was taken.</w:t>
      </w:r>
    </w:p>
    <w:p w14:paraId="3AF905BC" w14:textId="77777777" w:rsidR="00807842" w:rsidRDefault="007A552E">
      <w:r>
        <w:rPr>
          <w:b/>
        </w:rPr>
        <w:t>Adjournment</w:t>
      </w:r>
    </w:p>
    <w:p w14:paraId="7E5DDFE6" w14:textId="77777777" w:rsidR="00807842" w:rsidRDefault="007A552E">
      <w:r>
        <w:t>A motion was made to adjourn the meeting.</w:t>
      </w:r>
    </w:p>
    <w:p w14:paraId="72637C41" w14:textId="77777777" w:rsidR="00807842" w:rsidRDefault="007A552E">
      <w:r>
        <w:t>Motion by: Gregg Myers</w:t>
      </w:r>
      <w:r>
        <w:br/>
      </w:r>
      <w:r>
        <w:t>Seconded by: Pat Thorpe</w:t>
      </w:r>
      <w:r>
        <w:br/>
        <w:t>Motion carried unanimously.</w:t>
      </w:r>
    </w:p>
    <w:p w14:paraId="6DA2B3A2" w14:textId="77777777" w:rsidR="00807842" w:rsidRDefault="007A552E">
      <w:r>
        <w:t>The meeting adjourned at approximately 6:22 PM.</w:t>
      </w:r>
    </w:p>
    <w:p w14:paraId="15D24EF5" w14:textId="77777777" w:rsidR="00807842" w:rsidRDefault="00807842"/>
    <w:p w14:paraId="402BBF48" w14:textId="77777777" w:rsidR="00807842" w:rsidRDefault="007A552E">
      <w:r>
        <w:t>Respectfully submitted,</w:t>
      </w:r>
    </w:p>
    <w:p w14:paraId="6956026C" w14:textId="77777777" w:rsidR="00807842" w:rsidRDefault="007A552E">
      <w:r>
        <w:t>Steve Vonderweidt, MBA</w:t>
      </w:r>
    </w:p>
    <w:p w14:paraId="23A7DE33" w14:textId="77777777" w:rsidR="00807842" w:rsidRDefault="007A552E">
      <w:r>
        <w:t>Director of Planning, Development &amp; Codes</w:t>
      </w:r>
    </w:p>
    <w:p w14:paraId="7A0412C1" w14:textId="77777777" w:rsidR="00807842" w:rsidRDefault="007A552E">
      <w:r>
        <w:t>Minutes summarize the substance of discussion and actions taken by the Board and are not intended to be a verbatim transcript of proceedings.</w:t>
      </w:r>
    </w:p>
    <w:sectPr w:rsidR="0080784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87AFCC" w14:textId="77777777" w:rsidR="007A552E" w:rsidRDefault="007A552E" w:rsidP="009A2DA4">
      <w:pPr>
        <w:spacing w:after="0" w:line="240" w:lineRule="auto"/>
      </w:pPr>
      <w:r>
        <w:separator/>
      </w:r>
    </w:p>
  </w:endnote>
  <w:endnote w:type="continuationSeparator" w:id="0">
    <w:p w14:paraId="7AB70065" w14:textId="77777777" w:rsidR="007A552E" w:rsidRDefault="007A552E" w:rsidP="009A2D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BC4236" w14:textId="77777777" w:rsidR="007A552E" w:rsidRDefault="007A552E" w:rsidP="009A2DA4">
      <w:pPr>
        <w:spacing w:after="0" w:line="240" w:lineRule="auto"/>
      </w:pPr>
      <w:r>
        <w:separator/>
      </w:r>
    </w:p>
  </w:footnote>
  <w:footnote w:type="continuationSeparator" w:id="0">
    <w:p w14:paraId="41FF3EC1" w14:textId="77777777" w:rsidR="007A552E" w:rsidRDefault="007A552E" w:rsidP="009A2DA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E0790"/>
    <w:multiLevelType w:val="multilevel"/>
    <w:tmpl w:val="A6C43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6266BF"/>
    <w:multiLevelType w:val="multilevel"/>
    <w:tmpl w:val="F68CE57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42E0DD5"/>
    <w:multiLevelType w:val="multilevel"/>
    <w:tmpl w:val="B468A2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EB1593"/>
    <w:multiLevelType w:val="multilevel"/>
    <w:tmpl w:val="C02E3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83417A"/>
    <w:multiLevelType w:val="multilevel"/>
    <w:tmpl w:val="3CA6F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0901D3"/>
    <w:multiLevelType w:val="multilevel"/>
    <w:tmpl w:val="76DC381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7524C75"/>
    <w:multiLevelType w:val="multilevel"/>
    <w:tmpl w:val="D8A6E56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9626E2F"/>
    <w:multiLevelType w:val="multilevel"/>
    <w:tmpl w:val="A31A9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B2E709F"/>
    <w:multiLevelType w:val="multilevel"/>
    <w:tmpl w:val="B5B6A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14C09B1"/>
    <w:multiLevelType w:val="multilevel"/>
    <w:tmpl w:val="F44A5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305251E"/>
    <w:multiLevelType w:val="multilevel"/>
    <w:tmpl w:val="6EE4A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5991722"/>
    <w:multiLevelType w:val="multilevel"/>
    <w:tmpl w:val="3A426DF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82C503E"/>
    <w:multiLevelType w:val="multilevel"/>
    <w:tmpl w:val="3560E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D1837AF"/>
    <w:multiLevelType w:val="multilevel"/>
    <w:tmpl w:val="E0863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2C5638A"/>
    <w:multiLevelType w:val="multilevel"/>
    <w:tmpl w:val="E190D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5EC529B"/>
    <w:multiLevelType w:val="multilevel"/>
    <w:tmpl w:val="8396A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3414417"/>
    <w:multiLevelType w:val="multilevel"/>
    <w:tmpl w:val="EB6AF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4E53D95"/>
    <w:multiLevelType w:val="multilevel"/>
    <w:tmpl w:val="930A5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7DA463E"/>
    <w:multiLevelType w:val="multilevel"/>
    <w:tmpl w:val="E0D87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E7D4BA6"/>
    <w:multiLevelType w:val="multilevel"/>
    <w:tmpl w:val="B6DE1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05F1CD2"/>
    <w:multiLevelType w:val="multilevel"/>
    <w:tmpl w:val="C16CF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21412CB"/>
    <w:multiLevelType w:val="multilevel"/>
    <w:tmpl w:val="37087F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C515E5B"/>
    <w:multiLevelType w:val="multilevel"/>
    <w:tmpl w:val="219A8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5C86CD4"/>
    <w:multiLevelType w:val="multilevel"/>
    <w:tmpl w:val="7C345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6632014"/>
    <w:multiLevelType w:val="multilevel"/>
    <w:tmpl w:val="CE08A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D477D0C"/>
    <w:multiLevelType w:val="multilevel"/>
    <w:tmpl w:val="01625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9E040B"/>
    <w:multiLevelType w:val="multilevel"/>
    <w:tmpl w:val="A9D61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6F43A3D"/>
    <w:multiLevelType w:val="multilevel"/>
    <w:tmpl w:val="F140A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DF61ED1"/>
    <w:multiLevelType w:val="multilevel"/>
    <w:tmpl w:val="C1F08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45163839">
    <w:abstractNumId w:val="23"/>
  </w:num>
  <w:num w:numId="2" w16cid:durableId="1830367025">
    <w:abstractNumId w:val="13"/>
  </w:num>
  <w:num w:numId="3" w16cid:durableId="1926457432">
    <w:abstractNumId w:val="15"/>
  </w:num>
  <w:num w:numId="4" w16cid:durableId="530385346">
    <w:abstractNumId w:val="21"/>
  </w:num>
  <w:num w:numId="5" w16cid:durableId="607080373">
    <w:abstractNumId w:val="0"/>
  </w:num>
  <w:num w:numId="6" w16cid:durableId="329262399">
    <w:abstractNumId w:val="4"/>
  </w:num>
  <w:num w:numId="7" w16cid:durableId="251739513">
    <w:abstractNumId w:val="12"/>
  </w:num>
  <w:num w:numId="8" w16cid:durableId="1733962860">
    <w:abstractNumId w:val="5"/>
  </w:num>
  <w:num w:numId="9" w16cid:durableId="677461329">
    <w:abstractNumId w:val="22"/>
  </w:num>
  <w:num w:numId="10" w16cid:durableId="1380787445">
    <w:abstractNumId w:val="7"/>
  </w:num>
  <w:num w:numId="11" w16cid:durableId="286283793">
    <w:abstractNumId w:val="6"/>
  </w:num>
  <w:num w:numId="12" w16cid:durableId="792751954">
    <w:abstractNumId w:val="18"/>
  </w:num>
  <w:num w:numId="13" w16cid:durableId="2125994868">
    <w:abstractNumId w:val="24"/>
  </w:num>
  <w:num w:numId="14" w16cid:durableId="283972319">
    <w:abstractNumId w:val="25"/>
  </w:num>
  <w:num w:numId="15" w16cid:durableId="865758057">
    <w:abstractNumId w:val="16"/>
  </w:num>
  <w:num w:numId="16" w16cid:durableId="943074220">
    <w:abstractNumId w:val="26"/>
  </w:num>
  <w:num w:numId="17" w16cid:durableId="1065879422">
    <w:abstractNumId w:val="10"/>
  </w:num>
  <w:num w:numId="18" w16cid:durableId="863517524">
    <w:abstractNumId w:val="9"/>
  </w:num>
  <w:num w:numId="19" w16cid:durableId="1397897888">
    <w:abstractNumId w:val="17"/>
  </w:num>
  <w:num w:numId="20" w16cid:durableId="1985698791">
    <w:abstractNumId w:val="20"/>
  </w:num>
  <w:num w:numId="21" w16cid:durableId="1295333313">
    <w:abstractNumId w:val="3"/>
  </w:num>
  <w:num w:numId="22" w16cid:durableId="1252397380">
    <w:abstractNumId w:val="8"/>
  </w:num>
  <w:num w:numId="23" w16cid:durableId="1914654918">
    <w:abstractNumId w:val="1"/>
  </w:num>
  <w:num w:numId="24" w16cid:durableId="1986423776">
    <w:abstractNumId w:val="2"/>
  </w:num>
  <w:num w:numId="25" w16cid:durableId="1587151731">
    <w:abstractNumId w:val="14"/>
  </w:num>
  <w:num w:numId="26" w16cid:durableId="66390614">
    <w:abstractNumId w:val="28"/>
  </w:num>
  <w:num w:numId="27" w16cid:durableId="725028667">
    <w:abstractNumId w:val="11"/>
  </w:num>
  <w:num w:numId="28" w16cid:durableId="656609939">
    <w:abstractNumId w:val="27"/>
  </w:num>
  <w:num w:numId="29" w16cid:durableId="33430883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2DA4"/>
    <w:rsid w:val="006374FB"/>
    <w:rsid w:val="00661E19"/>
    <w:rsid w:val="0078134E"/>
    <w:rsid w:val="007A552E"/>
    <w:rsid w:val="00807842"/>
    <w:rsid w:val="008751AC"/>
    <w:rsid w:val="00946620"/>
    <w:rsid w:val="009A2DA4"/>
    <w:rsid w:val="00A7796E"/>
    <w:rsid w:val="00C201B9"/>
    <w:rsid w:val="00D969CD"/>
    <w:rsid w:val="00F129CD"/>
    <w:rsid w:val="00F44E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C4CBFD"/>
  <w15:chartTrackingRefBased/>
  <w15:docId w15:val="{D6A432EA-9BB3-45C0-A40A-3B8CE87087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2"/>
    </w:rPr>
  </w:style>
  <w:style w:type="paragraph" w:styleId="Heading1">
    <w:name w:val="heading 1"/>
    <w:basedOn w:val="Normal"/>
    <w:next w:val="Normal"/>
    <w:link w:val="Heading1Char"/>
    <w:uiPriority w:val="9"/>
    <w:qFormat/>
    <w:rsid w:val="009A2DA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A2DA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A2DA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A2DA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A2DA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A2DA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A2DA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A2DA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A2DA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2DA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A2DA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A2DA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A2DA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A2DA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A2DA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A2DA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A2DA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A2DA4"/>
    <w:rPr>
      <w:rFonts w:eastAsiaTheme="majorEastAsia" w:cstheme="majorBidi"/>
      <w:color w:val="272727" w:themeColor="text1" w:themeTint="D8"/>
    </w:rPr>
  </w:style>
  <w:style w:type="paragraph" w:styleId="Title">
    <w:name w:val="Title"/>
    <w:basedOn w:val="Normal"/>
    <w:next w:val="Normal"/>
    <w:link w:val="TitleChar"/>
    <w:uiPriority w:val="10"/>
    <w:qFormat/>
    <w:rsid w:val="009A2DA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A2DA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A2DA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A2DA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A2DA4"/>
    <w:pPr>
      <w:spacing w:before="160"/>
      <w:jc w:val="center"/>
    </w:pPr>
    <w:rPr>
      <w:i/>
      <w:iCs/>
      <w:color w:val="404040" w:themeColor="text1" w:themeTint="BF"/>
    </w:rPr>
  </w:style>
  <w:style w:type="character" w:customStyle="1" w:styleId="QuoteChar">
    <w:name w:val="Quote Char"/>
    <w:basedOn w:val="DefaultParagraphFont"/>
    <w:link w:val="Quote"/>
    <w:uiPriority w:val="29"/>
    <w:rsid w:val="009A2DA4"/>
    <w:rPr>
      <w:i/>
      <w:iCs/>
      <w:color w:val="404040" w:themeColor="text1" w:themeTint="BF"/>
    </w:rPr>
  </w:style>
  <w:style w:type="paragraph" w:styleId="ListParagraph">
    <w:name w:val="List Paragraph"/>
    <w:basedOn w:val="Normal"/>
    <w:uiPriority w:val="34"/>
    <w:qFormat/>
    <w:rsid w:val="009A2DA4"/>
    <w:pPr>
      <w:ind w:left="720"/>
      <w:contextualSpacing/>
    </w:pPr>
  </w:style>
  <w:style w:type="character" w:styleId="IntenseEmphasis">
    <w:name w:val="Intense Emphasis"/>
    <w:basedOn w:val="DefaultParagraphFont"/>
    <w:uiPriority w:val="21"/>
    <w:qFormat/>
    <w:rsid w:val="009A2DA4"/>
    <w:rPr>
      <w:i/>
      <w:iCs/>
      <w:color w:val="0F4761" w:themeColor="accent1" w:themeShade="BF"/>
    </w:rPr>
  </w:style>
  <w:style w:type="paragraph" w:styleId="IntenseQuote">
    <w:name w:val="Intense Quote"/>
    <w:basedOn w:val="Normal"/>
    <w:next w:val="Normal"/>
    <w:link w:val="IntenseQuoteChar"/>
    <w:uiPriority w:val="30"/>
    <w:qFormat/>
    <w:rsid w:val="009A2DA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A2DA4"/>
    <w:rPr>
      <w:i/>
      <w:iCs/>
      <w:color w:val="0F4761" w:themeColor="accent1" w:themeShade="BF"/>
    </w:rPr>
  </w:style>
  <w:style w:type="character" w:styleId="IntenseReference">
    <w:name w:val="Intense Reference"/>
    <w:basedOn w:val="DefaultParagraphFont"/>
    <w:uiPriority w:val="32"/>
    <w:qFormat/>
    <w:rsid w:val="009A2DA4"/>
    <w:rPr>
      <w:b/>
      <w:bCs/>
      <w:smallCaps/>
      <w:color w:val="0F4761" w:themeColor="accent1" w:themeShade="BF"/>
      <w:spacing w:val="5"/>
    </w:rPr>
  </w:style>
  <w:style w:type="paragraph" w:styleId="Header">
    <w:name w:val="header"/>
    <w:basedOn w:val="Normal"/>
    <w:link w:val="HeaderChar"/>
    <w:uiPriority w:val="99"/>
    <w:unhideWhenUsed/>
    <w:rsid w:val="009A2D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2DA4"/>
  </w:style>
  <w:style w:type="paragraph" w:styleId="Footer">
    <w:name w:val="footer"/>
    <w:basedOn w:val="Normal"/>
    <w:link w:val="FooterChar"/>
    <w:uiPriority w:val="99"/>
    <w:unhideWhenUsed/>
    <w:rsid w:val="009A2D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2D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1900</Words>
  <Characters>10830</Characters>
  <Application>Microsoft Office Word</Application>
  <DocSecurity>4</DocSecurity>
  <Lines>90</Lines>
  <Paragraphs>25</Paragraphs>
  <ScaleCrop>false</ScaleCrop>
  <Company/>
  <LinksUpToDate>false</LinksUpToDate>
  <CharactersWithSpaces>12705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Vonderweidt</dc:creator>
  <cp:keywords/>
  <dc:description/>
  <cp:lastModifiedBy>Sandy Lapera</cp:lastModifiedBy>
  <cp:revision>2</cp:revision>
  <dcterms:created xsi:type="dcterms:W3CDTF">2026-09-09T19:14:00Z</dcterms:created>
  <dcterms:modified xsi:type="dcterms:W3CDTF">2026-09-09T19:14:00Z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2026-05-14T14:37:48Z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659a4049-9fdd-4ad3-af2d-0f80ae675a6b</vt:lpwstr>
  </property>
  <property fmtid="{D5CDD505-2E9C-101B-9397-08002B2CF9AE}" pid="7" name="MSIP_Label_defa4170-0d19-0005-0004-bc88714345d2_ActionId">
    <vt:lpwstr>c193efe4-7f5f-4e23-a6ad-95e20226caf8</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